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4CBAC" w14:textId="77777777" w:rsidR="00F71819" w:rsidRPr="00F71819" w:rsidRDefault="00F71819" w:rsidP="00F71819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Calibri" w:eastAsia="Times New Roman" w:hAnsi="Calibri" w:cs="Calibri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Załącznik do uchwały Nr ....................</w:t>
      </w:r>
      <w:r w:rsidRPr="00F71819">
        <w:rPr>
          <w:rFonts w:ascii="Calibri" w:eastAsia="Times New Roman" w:hAnsi="Calibri" w:cs="Calibri"/>
          <w:lang w:eastAsia="pl-PL"/>
        </w:rPr>
        <w:br/>
        <w:t>Rady Miasta Rawa Mazowiecka</w:t>
      </w:r>
      <w:r w:rsidRPr="00F71819">
        <w:rPr>
          <w:rFonts w:ascii="Calibri" w:eastAsia="Times New Roman" w:hAnsi="Calibri" w:cs="Calibri"/>
          <w:lang w:eastAsia="pl-PL"/>
        </w:rPr>
        <w:br/>
        <w:t>z dnia....................2024 r.</w:t>
      </w:r>
    </w:p>
    <w:p w14:paraId="3AE658BB" w14:textId="77777777" w:rsidR="00F71819" w:rsidRPr="00F71819" w:rsidRDefault="00F71819" w:rsidP="00F7181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Program współpracy Miasta Rawa Mazowiecka z organizacjami pozarządowymi oraz podmiotami wymienionymi w art. 3 ust.3 ustawy z dnia 24 kwietnia 2003 r. o działalności pożytku publicznego                           i o wolontariacie na 2025 rok</w:t>
      </w:r>
    </w:p>
    <w:p w14:paraId="31E6D035" w14:textId="77777777" w:rsidR="00F71819" w:rsidRPr="00F71819" w:rsidRDefault="00F71819" w:rsidP="00F71819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Rozdział 1.</w:t>
      </w:r>
      <w:r w:rsidRPr="00F71819">
        <w:rPr>
          <w:rFonts w:ascii="Calibri" w:eastAsia="Times New Roman" w:hAnsi="Calibri" w:cs="Calibri"/>
          <w:lang w:eastAsia="pl-PL"/>
        </w:rPr>
        <w:br/>
      </w:r>
      <w:r w:rsidRPr="00F71819">
        <w:rPr>
          <w:rFonts w:ascii="Calibri" w:eastAsia="Times New Roman" w:hAnsi="Calibri" w:cs="Calibri"/>
          <w:b/>
          <w:bCs/>
          <w:lang w:eastAsia="pl-PL"/>
        </w:rPr>
        <w:t>Postanowienia ogólne</w:t>
      </w:r>
    </w:p>
    <w:p w14:paraId="7ECE45A9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Calibri" w:eastAsia="Times New Roman" w:hAnsi="Calibri" w:cs="Calibri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§ 1. </w:t>
      </w:r>
      <w:r w:rsidRPr="00F71819">
        <w:rPr>
          <w:rFonts w:ascii="Calibri" w:eastAsia="Times New Roman" w:hAnsi="Calibri" w:cs="Calibri"/>
          <w:lang w:eastAsia="pl-PL"/>
        </w:rPr>
        <w:t>Ilekroć w programie jest mowa o:</w:t>
      </w:r>
    </w:p>
    <w:p w14:paraId="4A535E61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1) programie – należy przez to rozumieć program współpracy Miasta Rawa Mazowiecka z organizacjami pozarządowymi oraz podmiotami wymienionymi w art. 3 ust. 3 ustawy z dnia 24 kwietnia 2003 r. o działalności pożytku publicznego i o wolontariacie na 2025rok;</w:t>
      </w:r>
    </w:p>
    <w:p w14:paraId="7B587DFC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2) ustawie – rozumie się przez to ustawę z dnia 24 kwietnia 2003 roku o działalności pożytku publicznego i o wolontariacie;</w:t>
      </w:r>
    </w:p>
    <w:p w14:paraId="0CE62915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3) organizacjach – rozumiemy przez to organizacje pozarządowe oraz podmioty, o których mowa w art. 3 ust. 3 ustawy z dnia 24 kwietnia 2003 r. o działalności pożytku publicznego i o wolontariacie;</w:t>
      </w:r>
    </w:p>
    <w:p w14:paraId="74C2B9E8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4) mieście – należy przez to rozumieć Miasto Rawa Mazowiecka;</w:t>
      </w:r>
    </w:p>
    <w:p w14:paraId="6D62EAB8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5) Radzie Miasta – należy przez to rozumieć Radę Miasta Rawa Mazowiecka;</w:t>
      </w:r>
    </w:p>
    <w:p w14:paraId="06D39559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6) Burmistrzu Miasta – należy przez to rozumieć Burmistrza Miasta Rawa Mazowiecka;</w:t>
      </w:r>
    </w:p>
    <w:p w14:paraId="7E153E96" w14:textId="77777777" w:rsidR="00F71819" w:rsidRPr="00F71819" w:rsidRDefault="00F71819" w:rsidP="00F71819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Rozdział 2.</w:t>
      </w:r>
      <w:r w:rsidRPr="00F71819">
        <w:rPr>
          <w:rFonts w:ascii="Calibri" w:eastAsia="Times New Roman" w:hAnsi="Calibri" w:cs="Calibri"/>
          <w:lang w:eastAsia="pl-PL"/>
        </w:rPr>
        <w:br/>
      </w:r>
      <w:r w:rsidRPr="00F71819">
        <w:rPr>
          <w:rFonts w:ascii="Calibri" w:eastAsia="Times New Roman" w:hAnsi="Calibri" w:cs="Calibri"/>
          <w:b/>
          <w:bCs/>
          <w:lang w:eastAsia="pl-PL"/>
        </w:rPr>
        <w:t>Cel główny i cele szczegółowe</w:t>
      </w:r>
    </w:p>
    <w:p w14:paraId="100EF6BB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§ 2. </w:t>
      </w:r>
      <w:r w:rsidRPr="00F71819">
        <w:rPr>
          <w:rFonts w:ascii="Calibri" w:eastAsia="Times New Roman" w:hAnsi="Calibri" w:cs="Calibri"/>
          <w:lang w:eastAsia="pl-PL"/>
        </w:rPr>
        <w:t>1. Celem głównym programu jest budowanie i umacnianie partnerstwa pomiędzy miastem a organizacjami.</w:t>
      </w:r>
    </w:p>
    <w:p w14:paraId="291C2FB0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2. 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Celami szczegółowymi programu są:</w:t>
      </w:r>
    </w:p>
    <w:p w14:paraId="395E3EEA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współdziałanie miasta z organizacjami, zapewniające efektywne wykonywanie zadań publicznych miasta;</w:t>
      </w:r>
    </w:p>
    <w:p w14:paraId="6FA077E3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2)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ożywianie społecznej aktywności mieszkańców;</w:t>
      </w:r>
    </w:p>
    <w:p w14:paraId="7A243A58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3)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rozwój zasobów ludzkich, organizacyjnych i materialnych służących zaspokajaniu potrzeb mieszkańców miasta;</w:t>
      </w:r>
    </w:p>
    <w:p w14:paraId="5ADF3DF9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4)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prowadzenie i rozwój form dialogu społecznego z organizacjami;</w:t>
      </w:r>
    </w:p>
    <w:p w14:paraId="41596AF9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lastRenderedPageBreak/>
        <w:t>5)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pobudzanie aktywności organizacji w pozyskiwaniu środków spoza budżetu miasta, w tym funduszy unijnych;</w:t>
      </w:r>
    </w:p>
    <w:p w14:paraId="1E69B36B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6)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integracja organizacji działających na rzecz mieszkańców miasta w sferze działań publicznych.</w:t>
      </w:r>
    </w:p>
    <w:p w14:paraId="5814C4FE" w14:textId="77777777" w:rsidR="00F71819" w:rsidRPr="00F71819" w:rsidRDefault="00F71819" w:rsidP="00F71819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Rozdział 3.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br/>
      </w:r>
      <w:r w:rsidRPr="00F71819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>Zasady współpracy</w:t>
      </w:r>
    </w:p>
    <w:p w14:paraId="2FD63C29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§ 3. </w:t>
      </w:r>
      <w:r w:rsidRPr="00F71819">
        <w:rPr>
          <w:rFonts w:ascii="Calibri" w:eastAsia="Times New Roman" w:hAnsi="Calibri" w:cs="Calibri"/>
          <w:lang w:eastAsia="pl-PL"/>
        </w:rPr>
        <w:t>1. 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Współpraca z organizacjami odbywa się na zasadach określonych w ustawie oraz przy zachowaniu rzetelności w przepływie informacji, terminowości, systematyczności, współuczestnictwa i równości w traktowaniu wszystkich podmiotów objętych współpracą.</w:t>
      </w:r>
    </w:p>
    <w:p w14:paraId="48CEBC59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2. 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Miasto i organizacje szanują swoją autonomię, nie narzucają sobie wzajemnie zadań.</w:t>
      </w:r>
    </w:p>
    <w:p w14:paraId="3E1C78CD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3. 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Miasto i organizacje wspólnie dążą do osiągnięcia możliwie najlepszych efektów realizacji zadań publicznych.</w:t>
      </w:r>
    </w:p>
    <w:p w14:paraId="65531B79" w14:textId="77777777" w:rsidR="00F71819" w:rsidRPr="00F71819" w:rsidRDefault="00F71819" w:rsidP="00F71819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Rozdział 4.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br/>
      </w:r>
      <w:r w:rsidRPr="00F71819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>Zakres przedmiotowy</w:t>
      </w:r>
    </w:p>
    <w:p w14:paraId="4051EA57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§ 4.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Współpraca miasta z organizacjami obejmuje sferę zadań publicznych z zakresu:</w:t>
      </w:r>
    </w:p>
    <w:p w14:paraId="2197EF56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edukacji, oświaty i wychowania;</w:t>
      </w:r>
    </w:p>
    <w:p w14:paraId="5CC58703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2)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kultury, sztuki, ochrony dóbr kultury i dziedzictwa narodowego;</w:t>
      </w:r>
    </w:p>
    <w:p w14:paraId="20D976F4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3)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działalności na rzecz osób z niepełnosprawnościami;</w:t>
      </w:r>
    </w:p>
    <w:p w14:paraId="51B52197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4)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pomocy społecznej: w tym pomocy rodzinom i osobom w trudnej sytuacji życiowej oraz wyrównywania szans tych rodzin i osób;</w:t>
      </w:r>
    </w:p>
    <w:p w14:paraId="2CD68B7A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5)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działalności na rzecz osób w wieku emerytalnym;</w:t>
      </w:r>
    </w:p>
    <w:p w14:paraId="3DB19732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6)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ochrony i promocji zdrowia;</w:t>
      </w:r>
    </w:p>
    <w:p w14:paraId="610224C4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7)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promocji i organizacji wolontariatu;</w:t>
      </w:r>
    </w:p>
    <w:p w14:paraId="2A49579C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8)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wspierania i upowszechniania kultury fizycznej;</w:t>
      </w:r>
    </w:p>
    <w:p w14:paraId="5AB2BE6F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9)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przeciwdziałania uzależnieniom i patologiom społecznym;</w:t>
      </w:r>
    </w:p>
    <w:p w14:paraId="16407C19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10)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działalności na rzecz rodziny;</w:t>
      </w:r>
    </w:p>
    <w:p w14:paraId="42E58168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11)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ekologii i ochrony zwierząt oraz ochrony dziedzictwa przyrodniczego;</w:t>
      </w:r>
    </w:p>
    <w:p w14:paraId="79A240B4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12)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ratownictwa i ochrony ludności;</w:t>
      </w:r>
    </w:p>
    <w:p w14:paraId="609935FF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13)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turystyki i krajoznawstwa;</w:t>
      </w:r>
    </w:p>
    <w:p w14:paraId="70B9542C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14)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działalności na rzecz podmiotów ekonomii społecznej i przedsiębiorstw społecznych, o których mowa w ustawie z dnia 5 sierpnia 2022 r. o ekonomii społecznej;</w:t>
      </w:r>
    </w:p>
    <w:p w14:paraId="10DF0257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15)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działalności na rzecz organizacji w zakresie określonym w pkt 1-14.</w:t>
      </w:r>
    </w:p>
    <w:p w14:paraId="56697BE0" w14:textId="77777777" w:rsidR="00F71819" w:rsidRPr="00F71819" w:rsidRDefault="00F71819" w:rsidP="00F71819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Rozdział 5.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br/>
      </w:r>
      <w:r w:rsidRPr="00F71819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>Formy współpracy</w:t>
      </w:r>
    </w:p>
    <w:p w14:paraId="27C22A07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§ 5.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Współpraca miasta z organizacjami odbywać się będzie w następujących formach:</w:t>
      </w:r>
    </w:p>
    <w:p w14:paraId="5ED3065D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zlecania organizacjom realizacji zadań publicznych określonych w ustawie, które może mieć formę:</w:t>
      </w:r>
    </w:p>
    <w:p w14:paraId="60A803FC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a)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powierzania,</w:t>
      </w:r>
    </w:p>
    <w:p w14:paraId="28ADD176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b)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wspierania;</w:t>
      </w:r>
    </w:p>
    <w:p w14:paraId="2F495976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2)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wzajemnego informowania się o planowanych kierunkach działalności i współdziałania;</w:t>
      </w:r>
    </w:p>
    <w:p w14:paraId="2BF9C32F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3)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konsultowania z organizacjami projektów prawa miejscowego w dziedzinach dotyczących działalności statutowej tych organizacji;</w:t>
      </w:r>
    </w:p>
    <w:p w14:paraId="27C1A835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4)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tworzenia wspólnych zespołów o charakterze doradczym i inicjatywnym, złożonych z przedstawicieli organizacji oraz przedstawicieli władz miasta;</w:t>
      </w:r>
    </w:p>
    <w:p w14:paraId="4B5ED3B1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5)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umów o wykonanie inicjatywy lokalnej na zasadach określonych w ustawie;</w:t>
      </w:r>
    </w:p>
    <w:p w14:paraId="0FEC105C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6)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umów partnerstwa określonych w ustawie z dnia 6 grudnia 2006 r. o zasadach prowadzenia polityki rozwoju;</w:t>
      </w:r>
    </w:p>
    <w:p w14:paraId="6E3C51D7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7)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udzielania pomocy organizacjom w pozyskiwaniu środków z innych niż budżet miasta źródeł finansowania, a w szczególności z funduszy strukturalnych Unii Europejskiej, opiniowania wniosków o granty i dotacje, udzielania rekomendacji;</w:t>
      </w:r>
    </w:p>
    <w:p w14:paraId="1B1C9CB2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8)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działania na rzecz wzmocnienia instytucjonalnego organizacji poprzez np. szkolenia, konferencje,</w:t>
      </w:r>
    </w:p>
    <w:p w14:paraId="33B4083F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9)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funkcjonowania Rawskiego Centrum Organizacji Pozarządowych, którego celem jest promowanie rozwoju społeczeństwa obywatelskiego;</w:t>
      </w:r>
    </w:p>
    <w:p w14:paraId="1CAD197A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10)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prowadzenie działalności promocyjnej i informacyjnej, dotyczącej wspólnych działań miasta i organizacji;</w:t>
      </w:r>
    </w:p>
    <w:p w14:paraId="37B726D3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11)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udzielania pomocy merytorycznej dla projektów realizowanych przez organizacje, przyczyniające się do poprawy jakości życia mieszkańców miasta;</w:t>
      </w:r>
    </w:p>
    <w:p w14:paraId="08594DC3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12)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udzielania pomocy organizacjom w nawiązywaniu kontaktów z organizacjami o podobnym charakterze z miast partnerskich;</w:t>
      </w:r>
    </w:p>
    <w:p w14:paraId="6508F4E6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13)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umożliwienia umieszczania przez organizacje na stronie internetowej miasta informacji dotyczących realizowanych przez te organizacje zadań miasta;</w:t>
      </w:r>
    </w:p>
    <w:p w14:paraId="23A80B33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14)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współpracy z Ośrodkiem Wsparcia Ekonomii Społecznej</w:t>
      </w:r>
      <w:r w:rsidR="00483C14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 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Instytut Spraw Obywatelskich oraz Fundacją Rozwoju Demokracji Lokalnej w zakresie szkoleń i doradztwa dla organizacji pozarządowych.</w:t>
      </w:r>
    </w:p>
    <w:p w14:paraId="00C26FBC" w14:textId="77777777" w:rsidR="00F71819" w:rsidRPr="00F71819" w:rsidRDefault="00F71819" w:rsidP="00F71819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Rozdział 6.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br/>
      </w:r>
      <w:r w:rsidRPr="00F71819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>Priorytetowe zadania publiczne</w:t>
      </w:r>
    </w:p>
    <w:p w14:paraId="3E45285C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§ 6.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Ustala się następujące priorytetowe zadania publiczne, które mogą być zlecane do realizacji organizacjom:</w:t>
      </w:r>
    </w:p>
    <w:p w14:paraId="7E2A1993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z zakresu edukacji, oświaty i wychowania: wspieranie wszechstronnego rozwoju dzieci i młodzieży poprzez działalność wychowawczą, opiekuńczą, oświatową i prozdrowotną;</w:t>
      </w:r>
    </w:p>
    <w:p w14:paraId="302424FF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2)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z zakresu kultury, sztuki, ochrony dóbr kultury i dziedzictwa narodowego: wspieranie działalności służącej upowszechnianiu kultury, popularyzacji i edukacji społeczeństwa w zakresie zachowania dziedzictwa kulturowego ziemi rawskiej;</w:t>
      </w:r>
    </w:p>
    <w:p w14:paraId="75AC2991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3)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z zakresu działalności na rzecz osób z </w:t>
      </w:r>
      <w:proofErr w:type="spellStart"/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niepelnosprawnościami</w:t>
      </w:r>
      <w:proofErr w:type="spellEnd"/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:</w:t>
      </w:r>
    </w:p>
    <w:p w14:paraId="68C3A532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a)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wspieranie działań służących integracji i aktywizacji w środowisku osób, chorych na cukrzycę, chorych na nowotwory,</w:t>
      </w:r>
    </w:p>
    <w:p w14:paraId="34A56361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b)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podejmowanie działań mających na celu poprawę zdrowia osób niepełnosprawnych;</w:t>
      </w:r>
    </w:p>
    <w:p w14:paraId="47E24F83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4)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z zakresu pomocy społecznej: w tym pomocy rodzinom i osobom w trudnej sytuacji życiowej – zapewnienie schronienia osobom bezdomnym poprzez zapewnienie tymczasowych miejsc noclegowych;</w:t>
      </w:r>
    </w:p>
    <w:p w14:paraId="5011352C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5)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z zakresu działalności na rzecz osób w wieku emerytalnym</w:t>
      </w:r>
      <w:r w:rsidRPr="00F71819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 xml:space="preserve"> - 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wspieranie działań polegających na tworzeniu warunków do integracji i aktywności osób w wieku emerytalnym;</w:t>
      </w:r>
    </w:p>
    <w:p w14:paraId="3F31B7FE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6)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z zakresu ochrony i promocji zdrowia - wspieranie działań polegających na kompleksowej, domowej opiece nad pacjentami w terminalnej fazie choroby nieuleczalnej oraz ich rodzinami;</w:t>
      </w:r>
    </w:p>
    <w:p w14:paraId="716C7166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7)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z zakresu promocji i organizacji wolontariatu – propagowanie idei wolontariatu, zachęcanie mieszkańców a zwłaszcza młodzieży do podejmowania działań na rzecz innych;</w:t>
      </w:r>
    </w:p>
    <w:p w14:paraId="684745FF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8)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z zakresu wspierania i upowszechniania kultury fizycznej:</w:t>
      </w:r>
    </w:p>
    <w:p w14:paraId="11552FDD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a)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organizacja imprez sportowych,</w:t>
      </w:r>
    </w:p>
    <w:p w14:paraId="0C19FE2A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b)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wspieranie szkolenia sportowego dzieci i młodzieży,</w:t>
      </w:r>
    </w:p>
    <w:p w14:paraId="5C3852AB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c)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organizacja wypoczynku letniego i zimowego dla dzieci i młodzieży uzdolnionej sportowo,</w:t>
      </w:r>
    </w:p>
    <w:p w14:paraId="77C859E9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d)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zabezpieczenie akwenów i bezpieczeństwo osób wypoczywających nad wodami,</w:t>
      </w:r>
    </w:p>
    <w:p w14:paraId="5C2E4025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e)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prowadzenie profilaktycznej działalności wśród mieszkańców Rawy Mazowieckiej w zakresie bezpieczeństwa na akwenach wodnych;</w:t>
      </w:r>
    </w:p>
    <w:p w14:paraId="755FB90F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9)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z zakresu przeciwdziałania uzależnieniom i patologiom społecznym:</w:t>
      </w:r>
    </w:p>
    <w:p w14:paraId="744B6AAF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a)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pomoc profilaktyczna dla dzieci i młodzieży w zakresie przeciwdziałania uzależnieniom i przemocy w rodzinie prowadzona przez świetlicę środowiskową;</w:t>
      </w:r>
    </w:p>
    <w:p w14:paraId="0C48ADB2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b)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pomoc osobom dotkniętym problemem alkoholizmu oraz prowadzenie punktu </w:t>
      </w:r>
      <w:proofErr w:type="spellStart"/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informacyjno</w:t>
      </w:r>
      <w:proofErr w:type="spellEnd"/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 – konsultacyjnego;</w:t>
      </w:r>
    </w:p>
    <w:p w14:paraId="5B3C2B5A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10)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z zakresu działalności na rzecz rodziny: pomoc rodzinom w trudnej sytuacji życiowej - prowadzenie świetlicy środowiskowej dla dzieci z rodzin w trudnej sytuacji życiowej;</w:t>
      </w:r>
    </w:p>
    <w:p w14:paraId="2E58038C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11)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z zakresu ekologii i ochrony zwierząt oraz ochrony dziedzictwa przyrodniczego – ochronę zwierząt i opiekę nad zwierzętami bezdomnymi oraz zapobieganie bezdomności zwierząt;</w:t>
      </w:r>
    </w:p>
    <w:p w14:paraId="018CE243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12)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z zakresu ratownictwa i ochrony ludności – organizacja wydarzeń, szkoleń, przedsięwzięć;</w:t>
      </w:r>
    </w:p>
    <w:p w14:paraId="14D0D3FF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13)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z zakresu turystyki i krajoznawstwa: organizacja imprez turystycznych, krajoznawczych, organizacja rajdów na orientację;</w:t>
      </w:r>
    </w:p>
    <w:p w14:paraId="2A61A532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14)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działalności na rzecz podmiotów ekonomii społecznej i przedsiębiorstw społecznych, o których mowa w ustawie z dnia 5 sierpnia 2022 r. o ekonomii społecznej;</w:t>
      </w:r>
    </w:p>
    <w:p w14:paraId="7F0B400C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15)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z zakresu działalności na rzecz organizacji: działalność wspomagająca rozwój wspólnot i społeczności lokalnych.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</w:p>
    <w:p w14:paraId="6DA4FC7D" w14:textId="77777777" w:rsidR="00F71819" w:rsidRPr="00F71819" w:rsidRDefault="00F71819" w:rsidP="00F71819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Rozdział 7.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br/>
      </w:r>
      <w:r w:rsidRPr="00F71819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>Okres i sposób realizacji programu</w:t>
      </w:r>
    </w:p>
    <w:p w14:paraId="6D772DD6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§ 7. </w:t>
      </w:r>
      <w:r w:rsidRPr="00F71819">
        <w:rPr>
          <w:rFonts w:ascii="Calibri" w:eastAsia="Times New Roman" w:hAnsi="Calibri" w:cs="Calibri"/>
          <w:lang w:eastAsia="pl-PL"/>
        </w:rPr>
        <w:t>1. 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Program na rok 2024 realizowany będzie w okresie od 1 stycznia 2025 r. do 31 grudnia 2025 roku.</w:t>
      </w:r>
    </w:p>
    <w:p w14:paraId="10265046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2. 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Program będzie realizowany poprzez:</w:t>
      </w:r>
    </w:p>
    <w:p w14:paraId="28E245B4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prowadzenie otwartych  konkursów ofert na realizację zadań publicznych;</w:t>
      </w:r>
    </w:p>
    <w:p w14:paraId="0B98CDAE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2)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współpracę miasta, Rady Miasta, organizacji i mieszkańców w realizacji zadań publicznych, w tym przeprowadzanie konsultacji społecznych;</w:t>
      </w:r>
    </w:p>
    <w:p w14:paraId="00174409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3)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powołanie wspólnych komisji o charakterze opiniodawczo-doradczym.</w:t>
      </w:r>
    </w:p>
    <w:p w14:paraId="1799CD1C" w14:textId="77777777" w:rsidR="00F71819" w:rsidRPr="00F71819" w:rsidRDefault="00F71819" w:rsidP="00F71819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Rozdział 8.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br/>
      </w:r>
      <w:r w:rsidRPr="00F71819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>Wysokość środków planowanych na realizację programu.</w:t>
      </w:r>
    </w:p>
    <w:p w14:paraId="025E7BBA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§ 8.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Wysokość środków planowanych na realizację programu wynosi 1 000 000 zł.</w:t>
      </w:r>
    </w:p>
    <w:p w14:paraId="7DBD3373" w14:textId="77777777" w:rsidR="00F71819" w:rsidRPr="00F71819" w:rsidRDefault="00F71819" w:rsidP="00F71819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5E6BC938" w14:textId="77777777" w:rsidR="00F71819" w:rsidRPr="00F71819" w:rsidRDefault="00F71819" w:rsidP="00F71819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68134D39" w14:textId="77777777" w:rsidR="00F71819" w:rsidRPr="00F71819" w:rsidRDefault="00F71819" w:rsidP="00F71819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Rozdział 9.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br/>
      </w:r>
      <w:r w:rsidRPr="00F71819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>Sposób oceny realizacji programu.</w:t>
      </w:r>
    </w:p>
    <w:p w14:paraId="4786626B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§ 9. </w:t>
      </w:r>
      <w:r w:rsidRPr="00F71819">
        <w:rPr>
          <w:rFonts w:ascii="Calibri" w:eastAsia="Times New Roman" w:hAnsi="Calibri" w:cs="Calibri"/>
          <w:lang w:eastAsia="pl-PL"/>
        </w:rPr>
        <w:t>1. 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Burmistrz Miasta dokonuje kontroli i oceny realizacji zadań publicznych na zasadach określonych w ustawie.</w:t>
      </w:r>
    </w:p>
    <w:p w14:paraId="097A6D21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2. 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Oceny realizacji programu dokonuje się według następujących mierników:</w:t>
      </w:r>
    </w:p>
    <w:p w14:paraId="38B93EB1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1)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liczba ogłoszonych otwartych konkursów ofert;</w:t>
      </w:r>
    </w:p>
    <w:p w14:paraId="35A6CC84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2)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liczba ofert złożonych w otwartych konkursach ofert, w tym liczba organizacji,</w:t>
      </w:r>
    </w:p>
    <w:p w14:paraId="5B00B0FA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3)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liczba beneficjentów zrealizowanych zadań;</w:t>
      </w:r>
    </w:p>
    <w:p w14:paraId="44925C88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4)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wysokość środków przeznaczonych w budżecie na realizację programu;</w:t>
      </w:r>
    </w:p>
    <w:p w14:paraId="3DF4B4F5" w14:textId="77777777" w:rsidR="00F71819" w:rsidRPr="00F71819" w:rsidRDefault="00F71819" w:rsidP="00F71819">
      <w:pPr>
        <w:autoSpaceDE w:val="0"/>
        <w:autoSpaceDN w:val="0"/>
        <w:adjustRightInd w:val="0"/>
        <w:spacing w:before="120" w:after="120" w:line="360" w:lineRule="auto"/>
        <w:ind w:left="340" w:hanging="227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5)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wysokość środków zaangażowanych przez organizacje na realizację programu;</w:t>
      </w:r>
    </w:p>
    <w:p w14:paraId="6FCEF5E4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3. 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Organizacje mogą składać Burmistrzowi Miasta wnioski i uwagi dotyczące realizacji programu.</w:t>
      </w:r>
    </w:p>
    <w:p w14:paraId="71BC1254" w14:textId="77777777" w:rsidR="00F71819" w:rsidRPr="00F71819" w:rsidRDefault="00F71819" w:rsidP="00F71819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Rozdział 10.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br/>
      </w:r>
      <w:r w:rsidRPr="00F71819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>Informacja o sposobie tworzenia programu oraz przebiegu konsultacji.</w:t>
      </w:r>
    </w:p>
    <w:p w14:paraId="57180CF0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§ 10.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Program współpracy miasta z organizacjami na 2024 r. powstał na podstawie oceny realizacji programu za rok poprzedni. Projekt programu został poddany konsultacjom przez organizacje w sposób określony przez Burmistrza Miasta zarządzeniem Nr 98 z dnia 18 września 2024 r.  Sposób konsultacji programu wynikał z uchwały Nr LIII/391/10 Rady Miasta Rawa Mazowiecka z dnia 27 października 2010 r. w sprawie określania szczegółowego sposobu konsultowania z organizacjami pozarządowymi i podmiotami wymienionymi w art.3 ust.3 ustawy z dnia 24 kwietnia 2003 r. o działalności pożytku publicznego i o wolontariacie projektów aktów prawa miejscowego w dziedzinach dotyczących ich działalności statutowej (Dziennik Urzędowy Województwa Łódzkiego Nr 328 poz.2851). Konsultacje odbywały się w terminie od 23 września 2024 r. do dnia  8 października 2024 r., w formie: zgłaszania uwag do projektu programu w drodze </w:t>
      </w:r>
      <w:proofErr w:type="spellStart"/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meilowej</w:t>
      </w:r>
      <w:proofErr w:type="spellEnd"/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, internetowej, na wskazany adres </w:t>
      </w:r>
      <w:proofErr w:type="spellStart"/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meilowy</w:t>
      </w:r>
      <w:proofErr w:type="spellEnd"/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 miasta, oraz</w:t>
      </w:r>
      <w:r w:rsidRPr="00F71819">
        <w:rPr>
          <w:rFonts w:ascii="Calibri" w:eastAsia="Times New Roman" w:hAnsi="Calibri" w:cs="Calibri"/>
          <w:lang w:eastAsia="pl-PL"/>
        </w:rPr>
        <w:t>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 xml:space="preserve">zgłaszania uwag w ramach spotkania zorganizowanego przez miasto w dniu 7.10.2024 r. 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br/>
        <w:t>W ramach powyższych konsultacji ................</w:t>
      </w:r>
    </w:p>
    <w:p w14:paraId="50B526BB" w14:textId="77777777" w:rsidR="00F71819" w:rsidRPr="00F71819" w:rsidRDefault="00F71819" w:rsidP="00F71819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Rozdział 11.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br/>
      </w:r>
      <w:r w:rsidRPr="00F71819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>Tryb powoływania i zasady działania komisji konkursowej do opiniowania ofert w otwartych konkursach ofert.</w:t>
      </w:r>
    </w:p>
    <w:p w14:paraId="509BC214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b/>
          <w:bCs/>
          <w:lang w:eastAsia="pl-PL"/>
        </w:rPr>
        <w:t>§ 11. </w:t>
      </w:r>
      <w:r w:rsidRPr="00F71819">
        <w:rPr>
          <w:rFonts w:ascii="Calibri" w:eastAsia="Times New Roman" w:hAnsi="Calibri" w:cs="Calibri"/>
          <w:lang w:eastAsia="pl-PL"/>
        </w:rPr>
        <w:t>1. 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Komisja konkursowa, zwana dalej „komisją” jest powoływana w celu opiniowania ofert złożonych w ramach otwartych konkursów na realizację zadań publicznych, określonych w programie.</w:t>
      </w:r>
    </w:p>
    <w:p w14:paraId="0271538F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2. 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Informację o zgłaszaniu kandydatów do pracy w komisji przez organizacje ogłasza się  w Biuletynie Informacji Publicznej.</w:t>
      </w:r>
    </w:p>
    <w:p w14:paraId="509F43B4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3. 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Komisja działa na posiedzeniach w obecności co najmniej połowy jej członków. Posiedzenia komisji zwołuje jej przewodniczący.</w:t>
      </w:r>
    </w:p>
    <w:p w14:paraId="08F5376C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4. 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Komisja opiniuje oferty złożone w otwartych konkursach ofert i sporządza protokół z przeprowadzonej czynności ich opiniowania. Protokół podpisuje przewodniczący komisji i przedstawia Burmistrzowi Miasta.</w:t>
      </w:r>
    </w:p>
    <w:p w14:paraId="425BEB59" w14:textId="77777777" w:rsidR="00F71819" w:rsidRPr="00F71819" w:rsidRDefault="00F71819" w:rsidP="00F71819">
      <w:pPr>
        <w:keepLines/>
        <w:autoSpaceDE w:val="0"/>
        <w:autoSpaceDN w:val="0"/>
        <w:adjustRightInd w:val="0"/>
        <w:spacing w:before="120" w:after="120" w:line="360" w:lineRule="auto"/>
        <w:ind w:firstLine="340"/>
        <w:rPr>
          <w:rFonts w:ascii="Calibri" w:eastAsia="Times New Roman" w:hAnsi="Calibri" w:cs="Calibri"/>
          <w:color w:val="000000"/>
          <w:lang w:eastAsia="pl-PL"/>
        </w:rPr>
      </w:pPr>
      <w:r w:rsidRPr="00F71819">
        <w:rPr>
          <w:rFonts w:ascii="Calibri" w:eastAsia="Times New Roman" w:hAnsi="Calibri" w:cs="Calibri"/>
          <w:lang w:eastAsia="pl-PL"/>
        </w:rPr>
        <w:t>5. </w:t>
      </w:r>
      <w:r w:rsidRPr="00F71819">
        <w:rPr>
          <w:rFonts w:ascii="Calibri" w:eastAsia="Times New Roman" w:hAnsi="Calibri" w:cs="Calibri"/>
          <w:color w:val="000000"/>
          <w:u w:color="000000"/>
          <w:lang w:eastAsia="pl-PL"/>
        </w:rPr>
        <w:t>W przypadku nieobecności przewodniczącego, jego kompetencje wykonuje zastępca.</w:t>
      </w:r>
    </w:p>
    <w:p w14:paraId="5B608940" w14:textId="77777777" w:rsidR="00AD50BB" w:rsidRDefault="00AD50BB"/>
    <w:sectPr w:rsidR="00AD50BB" w:rsidSect="00EF7AEB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19"/>
    <w:rsid w:val="003137F7"/>
    <w:rsid w:val="003C34D7"/>
    <w:rsid w:val="00483C14"/>
    <w:rsid w:val="004D0F86"/>
    <w:rsid w:val="00AD50BB"/>
    <w:rsid w:val="00E63F48"/>
    <w:rsid w:val="00F7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A772"/>
  <w15:docId w15:val="{2912ACEB-C9E1-4530-A041-0ED472BD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1698</Words>
  <Characters>10188</Characters>
  <Application>Microsoft Office Word</Application>
  <DocSecurity>0</DocSecurity>
  <Lines>84</Lines>
  <Paragraphs>23</Paragraphs>
  <ScaleCrop>false</ScaleCrop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Sekuter</dc:creator>
  <cp:lastModifiedBy>Kamila Muszyńska</cp:lastModifiedBy>
  <cp:revision>2</cp:revision>
  <dcterms:created xsi:type="dcterms:W3CDTF">2024-09-19T11:00:00Z</dcterms:created>
  <dcterms:modified xsi:type="dcterms:W3CDTF">2024-09-19T11:00:00Z</dcterms:modified>
</cp:coreProperties>
</file>